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BD96" w14:textId="77777777" w:rsidR="00CD3C0A" w:rsidRPr="00AD7292" w:rsidRDefault="00CD3C0A" w:rsidP="00CD3C0A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2- علاقة </w:t>
      </w:r>
      <w:r w:rsidRPr="00AD7292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التنمر الرياضي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بالسلوك</w:t>
      </w:r>
      <w:r w:rsidRPr="00AD7292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العدواني </w:t>
      </w:r>
      <w:r w:rsidRPr="00AD7292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لدى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المبتدئين               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فى</w:t>
      </w:r>
      <w:proofErr w:type="spellEnd"/>
      <w:r w:rsidRPr="00AD7292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رياضة التنس الأرضي</w:t>
      </w:r>
    </w:p>
    <w:p w14:paraId="4B612199" w14:textId="77777777" w:rsidR="00CD3C0A" w:rsidRDefault="00CD3C0A" w:rsidP="00CD3C0A">
      <w:pPr>
        <w:tabs>
          <w:tab w:val="left" w:pos="1381"/>
          <w:tab w:val="center" w:pos="4153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proofErr w:type="spellStart"/>
      <w:proofErr w:type="gram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مجدي</w:t>
      </w:r>
      <w:proofErr w:type="spellEnd"/>
      <w:proofErr w:type="gram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محمود </w:t>
      </w:r>
      <w:proofErr w:type="spell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مصلحى</w:t>
      </w:r>
      <w:proofErr w:type="spell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الدسوقى</w:t>
      </w:r>
      <w:proofErr w:type="spell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66050">
        <w:rPr>
          <w:rStyle w:val="FootnoteReference"/>
          <w:rFonts w:ascii="Simplified Arabic" w:hAnsi="Simplified Arabic" w:cs="Simplified Arabic"/>
          <w:b/>
          <w:bCs/>
          <w:rtl/>
          <w:lang w:bidi="ar-EG"/>
        </w:rPr>
        <w:footnoteReference w:customMarkFollows="1" w:id="1"/>
        <w:t>*</w:t>
      </w:r>
    </w:p>
    <w:p w14:paraId="6852B908" w14:textId="77777777" w:rsidR="00CD3C0A" w:rsidRPr="003E6556" w:rsidRDefault="00CD3C0A" w:rsidP="00CD3C0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6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ملخص الدراسة</w:t>
      </w:r>
    </w:p>
    <w:p w14:paraId="48914890" w14:textId="77777777" w:rsidR="00CD3C0A" w:rsidRPr="00A526D2" w:rsidRDefault="00CD3C0A" w:rsidP="00CD3C0A">
      <w:pPr>
        <w:ind w:firstLine="651"/>
        <w:jc w:val="lowKashida"/>
        <w:rPr>
          <w:rFonts w:ascii="Simplified Arabic" w:hAnsi="Simplified Arabic" w:cs="Simplified Arabic"/>
          <w:sz w:val="26"/>
          <w:szCs w:val="26"/>
          <w:lang w:bidi="ar-EG"/>
        </w:rPr>
      </w:pP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>تعد رياضة التنس الأرضي من الألعاب الأولمبية العالمية، ويطلق عليها بالإنجليزية</w:t>
      </w:r>
      <w:r w:rsidRPr="00A526D2">
        <w:rPr>
          <w:rFonts w:ascii="Simplified Arabic" w:hAnsi="Simplified Arabic" w:cs="Simplified Arabic"/>
          <w:sz w:val="26"/>
          <w:szCs w:val="26"/>
          <w:lang w:bidi="ar-EG"/>
        </w:rPr>
        <w:t xml:space="preserve"> Tennis Sport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وهي نوع من أنواع الرياضات العالمية والتي تتم ممارستها عن طريق شخصين داخل ملعب مغلق، حيث يمتلك كٌل منهما مضرب يتم مسكه بأحد اليدين اليسرى أو اليمنى وبشكل فردي </w:t>
      </w:r>
      <w:r w:rsidRPr="000D145A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0D145A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proofErr w:type="spellStart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والإهتمام</w:t>
      </w:r>
      <w:proofErr w:type="spellEnd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بمشكلات البراعم والمبتدئين داخل الأكاديميات لم يعد ترفا وإنما أصبحت ملحه وهامه ومن صميم عمل الأكاديميات فدراسة المشكلات النفسية </w:t>
      </w:r>
      <w:proofErr w:type="spellStart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والإجتماعية</w:t>
      </w:r>
      <w:proofErr w:type="spellEnd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والسلوكية ضروري وهام ومن ثم التكيف النفسي </w:t>
      </w:r>
      <w:proofErr w:type="spellStart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والإجتماعي</w:t>
      </w:r>
      <w:proofErr w:type="spellEnd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proofErr w:type="spellStart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للمبتدئي</w:t>
      </w:r>
      <w:proofErr w:type="spellEnd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داخل الأكاديمية ، فالإحساس بالأمن النفسي والراحة من أهم حقوق </w:t>
      </w:r>
      <w:proofErr w:type="spellStart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المبتدئي</w:t>
      </w:r>
      <w:proofErr w:type="spellEnd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لكي تتحقق المتعة والإثارة وبالتالي يرتبط بالمكان وينتمي إلية فيسعي مدربي ومسئولي الأكاديميات لتوفير بيئة جيده وامنه </w:t>
      </w:r>
      <w:proofErr w:type="spellStart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للمبتدئي</w:t>
      </w:r>
      <w:proofErr w:type="spellEnd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أجل الاستماع بوقته </w:t>
      </w:r>
      <w:proofErr w:type="spellStart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والأستفادة</w:t>
      </w:r>
      <w:proofErr w:type="spellEnd"/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علي المستوى الفني وعلي المستوى الاجتماعي وتفريغ الطاقات الزائدة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التنمر </w:t>
      </w:r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الرياضي 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بين </w:t>
      </w:r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البراعم والمبتدئين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من أخطر المشاكل التي قد تقتحم عالم </w:t>
      </w:r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الطفل،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واستناداً إلى خبرته الضئيلة في القدرة على مواجهة المصاعب</w:t>
      </w:r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لعدم مروره بها مسبقاً،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يجب على الأهل إثراء مخزونهم الثقافي حول كيفية علاج </w:t>
      </w:r>
      <w:r w:rsidRPr="00A526D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هذه الظاهرة والتعامل معها</w:t>
      </w:r>
      <w:r w:rsidRPr="00A526D2">
        <w:rPr>
          <w:rFonts w:ascii="Simplified Arabic" w:hAnsi="Simplified Arabic" w:cs="Simplified Arabic"/>
          <w:sz w:val="26"/>
          <w:szCs w:val="26"/>
          <w:rtl/>
          <w:lang w:bidi="ar-EG"/>
        </w:rPr>
        <w:t>، ليكونوا مستعدين للتعامل مع الموقف بشكل مدروس وسليم تجنباً لأي عواقب قد تنتج عن هذا السلوك العدائي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3068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واستخدم</w:t>
      </w:r>
      <w:r w:rsidRPr="00306850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الباحث</w:t>
      </w:r>
      <w:r w:rsidRPr="006C719F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المنهج </w:t>
      </w:r>
      <w:proofErr w:type="spellStart"/>
      <w:r w:rsidRPr="006C719F">
        <w:rPr>
          <w:rFonts w:ascii="Simplified Arabic" w:hAnsi="Simplified Arabic" w:cs="Simplified Arabic"/>
          <w:sz w:val="26"/>
          <w:szCs w:val="26"/>
          <w:rtl/>
          <w:lang w:bidi="ar-EG"/>
        </w:rPr>
        <w:t>الوصفى</w:t>
      </w:r>
      <w:proofErr w:type="spellEnd"/>
      <w:r w:rsidRPr="006C719F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وذلك لملائمته لطبيعة البحث وأهدافه.</w:t>
      </w:r>
      <w:r w:rsidRPr="006C719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3068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على عينه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0D145A">
        <w:rPr>
          <w:rFonts w:ascii="Simplified Arabic" w:hAnsi="Simplified Arabic" w:cs="Simplified Arabic"/>
          <w:sz w:val="26"/>
          <w:szCs w:val="26"/>
          <w:rtl/>
          <w:lang w:bidi="ar-EG"/>
        </w:rPr>
        <w:t>(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187</w:t>
      </w:r>
      <w:r w:rsidRPr="000D145A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0D145A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برعم</w:t>
      </w:r>
      <w:r w:rsidRPr="000D145A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من </w:t>
      </w:r>
      <w:r w:rsidRPr="000D145A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البراعم</w:t>
      </w:r>
      <w:r w:rsidRPr="000D145A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D145A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تحت 10 سنوات </w:t>
      </w:r>
      <w:r w:rsidRPr="000D145A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بأكاديميات محافظات (القاهرة – الجيزة – القليوبية – </w:t>
      </w:r>
      <w:proofErr w:type="gramStart"/>
      <w:r w:rsidRPr="000D145A">
        <w:rPr>
          <w:rFonts w:ascii="Simplified Arabic" w:hAnsi="Simplified Arabic" w:cs="Simplified Arabic"/>
          <w:sz w:val="26"/>
          <w:szCs w:val="26"/>
          <w:rtl/>
          <w:lang w:bidi="ar-EG"/>
        </w:rPr>
        <w:t>المنوفية)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3068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وكانت</w:t>
      </w:r>
      <w:proofErr w:type="gramEnd"/>
      <w:r w:rsidRPr="003068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أهم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3068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النتائج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جاء ترتيب محاور مقياس التنمر الرياضي كالتالي (الإلكتروني 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>اللفظي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الاجتماعي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)، وجاء ترتيب محاور مقياس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السلوك العدواني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كالتالي (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الجسدي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اللفظي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>العدا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ئ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>ية</w:t>
      </w:r>
      <w:r w:rsidRPr="001A568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لمبتدئي التنس بشكل عام</w:t>
      </w:r>
      <w:r w:rsidRPr="001A5684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14:paraId="0899A24B" w14:textId="77777777" w:rsidR="00CD3C0A" w:rsidRDefault="00CD3C0A" w:rsidP="00CD3C0A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14:paraId="08F3D2E5" w14:textId="77777777" w:rsidR="00CD3C0A" w:rsidRDefault="00CD3C0A" w:rsidP="00CD3C0A">
      <w:pPr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CD779F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كلمات مفتاحيه:</w:t>
      </w:r>
      <w:r w:rsidRPr="00CD779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التنمر الرياضي</w:t>
      </w:r>
      <w:r w:rsidRPr="00CD779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CD779F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CD779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السلوك العدواني</w:t>
      </w:r>
      <w:r w:rsidRPr="00CD779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CD779F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CD779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مبتدئي</w:t>
      </w:r>
      <w:r w:rsidRPr="00CD779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التنس الارضي.</w:t>
      </w:r>
    </w:p>
    <w:p w14:paraId="08D5AD0F" w14:textId="7C08DE03" w:rsidR="00382AED" w:rsidRPr="00A00CBE" w:rsidRDefault="00CD3C0A" w:rsidP="00A00CBE">
      <w:pPr>
        <w:ind w:right="-142"/>
        <w:rPr>
          <w:rFonts w:ascii="Simplified Arabic" w:hAnsi="Simplified Arabic" w:cs="Simplified Arabic"/>
          <w:b/>
          <w:bCs/>
          <w:u w:val="single"/>
          <w:lang w:bidi="ar-EG"/>
        </w:rPr>
      </w:pP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مجلة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أسيوط لعلوم وفنون التربية الرياضية - كلية علوم الرياضة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>–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 xml:space="preserve"> جامعة أسيوط-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2020م</w:t>
      </w:r>
    </w:p>
    <w:sectPr w:rsidR="00382AED" w:rsidRPr="00A0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1565" w14:textId="77777777" w:rsidR="00B97520" w:rsidRDefault="00B97520" w:rsidP="00CD3C0A">
      <w:pPr>
        <w:spacing w:after="0" w:line="240" w:lineRule="auto"/>
      </w:pPr>
      <w:r>
        <w:separator/>
      </w:r>
    </w:p>
  </w:endnote>
  <w:endnote w:type="continuationSeparator" w:id="0">
    <w:p w14:paraId="387B16D5" w14:textId="77777777" w:rsidR="00B97520" w:rsidRDefault="00B97520" w:rsidP="00CD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EA94" w14:textId="77777777" w:rsidR="00B97520" w:rsidRDefault="00B97520" w:rsidP="00CD3C0A">
      <w:pPr>
        <w:spacing w:after="0" w:line="240" w:lineRule="auto"/>
      </w:pPr>
      <w:r>
        <w:separator/>
      </w:r>
    </w:p>
  </w:footnote>
  <w:footnote w:type="continuationSeparator" w:id="0">
    <w:p w14:paraId="4D0FEE77" w14:textId="77777777" w:rsidR="00B97520" w:rsidRDefault="00B97520" w:rsidP="00CD3C0A">
      <w:pPr>
        <w:spacing w:after="0" w:line="240" w:lineRule="auto"/>
      </w:pPr>
      <w:r>
        <w:continuationSeparator/>
      </w:r>
    </w:p>
  </w:footnote>
  <w:footnote w:id="1">
    <w:p w14:paraId="2AEB6336" w14:textId="77777777" w:rsidR="00CD3C0A" w:rsidRPr="000D2E1B" w:rsidRDefault="00CD3C0A" w:rsidP="00CD3C0A">
      <w:pPr>
        <w:pStyle w:val="FootnoteText"/>
        <w:rPr>
          <w:b/>
          <w:bCs/>
          <w:sz w:val="22"/>
          <w:szCs w:val="22"/>
          <w:lang w:bidi="ar-EG"/>
        </w:rPr>
      </w:pPr>
      <w:r w:rsidRPr="000D2E1B">
        <w:rPr>
          <w:rStyle w:val="FootnoteReference"/>
          <w:rFonts w:eastAsiaTheme="majorEastAsia"/>
          <w:b/>
          <w:bCs/>
          <w:sz w:val="22"/>
          <w:szCs w:val="22"/>
          <w:rtl/>
        </w:rPr>
        <w:t>*</w:t>
      </w:r>
      <w:r w:rsidRPr="000D2E1B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>مدرس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بقسم نظريات وتطبيقات الرياضات الجماعي</w:t>
      </w:r>
      <w:r w:rsidRPr="000D2E1B">
        <w:rPr>
          <w:rFonts w:hint="eastAsia"/>
          <w:b/>
          <w:bCs/>
          <w:sz w:val="22"/>
          <w:szCs w:val="22"/>
          <w:rtl/>
          <w:lang w:bidi="ar-EG"/>
        </w:rPr>
        <w:t>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ورياضات المضرب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كلية </w:t>
      </w:r>
      <w:r>
        <w:rPr>
          <w:rFonts w:hint="cs"/>
          <w:b/>
          <w:bCs/>
          <w:sz w:val="22"/>
          <w:szCs w:val="22"/>
          <w:rtl/>
          <w:lang w:bidi="ar-EG"/>
        </w:rPr>
        <w:t>علوم الرياضة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>جامعة بنها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0"/>
    <w:rsid w:val="000726C7"/>
    <w:rsid w:val="002B074A"/>
    <w:rsid w:val="00382AED"/>
    <w:rsid w:val="003A5436"/>
    <w:rsid w:val="005C6CD0"/>
    <w:rsid w:val="00A00CBE"/>
    <w:rsid w:val="00B97520"/>
    <w:rsid w:val="00BE6EB4"/>
    <w:rsid w:val="00CD3C0A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6FE1"/>
  <w15:chartTrackingRefBased/>
  <w15:docId w15:val="{C7323529-BC21-48C7-BD2B-981CC69D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0A"/>
    <w:pPr>
      <w:bidi/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CD0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CD0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CD0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CD0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CD0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CD0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CD0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CD0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CD0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C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C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CD0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CD0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CD0"/>
    <w:pPr>
      <w:bidi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6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CD0"/>
    <w:pPr>
      <w:bidi w:val="0"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6C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C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CD0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CD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3C0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rsid w:val="00CD3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Magdy.Meselhy@fped.bu.edu.eg</dc:creator>
  <cp:keywords/>
  <dc:description/>
  <cp:lastModifiedBy>Magdy.Meselhy@fped.bu.edu.eg</cp:lastModifiedBy>
  <cp:revision>3</cp:revision>
  <dcterms:created xsi:type="dcterms:W3CDTF">2025-09-16T12:25:00Z</dcterms:created>
  <dcterms:modified xsi:type="dcterms:W3CDTF">2025-09-16T12:25:00Z</dcterms:modified>
</cp:coreProperties>
</file>